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A417EB">
        <w:rPr>
          <w:rFonts w:ascii="Tahoma" w:hAnsi="Tahoma" w:cs="Tahoma"/>
          <w:b/>
          <w:color w:val="2E74B5" w:themeColor="accent1" w:themeShade="BF"/>
          <w:sz w:val="20"/>
          <w:szCs w:val="20"/>
        </w:rPr>
        <w:t>www.promtrans-com.ru</w:t>
      </w:r>
      <w:bookmarkStart w:id="0" w:name="_GoBack"/>
      <w:bookmarkEnd w:id="0"/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A5" w:rsidRDefault="00CE69A5" w:rsidP="00026503">
      <w:pPr>
        <w:spacing w:after="0" w:line="240" w:lineRule="auto"/>
      </w:pPr>
      <w:r>
        <w:separator/>
      </w:r>
    </w:p>
  </w:endnote>
  <w:endnote w:type="continuationSeparator" w:id="0">
    <w:p w:rsidR="00CE69A5" w:rsidRDefault="00CE69A5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A5" w:rsidRDefault="00CE69A5" w:rsidP="00026503">
      <w:pPr>
        <w:spacing w:after="0" w:line="240" w:lineRule="auto"/>
      </w:pPr>
      <w:r>
        <w:separator/>
      </w:r>
    </w:p>
  </w:footnote>
  <w:footnote w:type="continuationSeparator" w:id="0">
    <w:p w:rsidR="00CE69A5" w:rsidRDefault="00CE69A5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6503"/>
    <w:rsid w:val="00282970"/>
    <w:rsid w:val="00826A4D"/>
    <w:rsid w:val="008F5577"/>
    <w:rsid w:val="00960F87"/>
    <w:rsid w:val="00A417EB"/>
    <w:rsid w:val="00A55912"/>
    <w:rsid w:val="00C13298"/>
    <w:rsid w:val="00CE69A5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A4AAA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Алексей Иванов</cp:lastModifiedBy>
  <cp:revision>5</cp:revision>
  <dcterms:created xsi:type="dcterms:W3CDTF">2017-01-15T10:16:00Z</dcterms:created>
  <dcterms:modified xsi:type="dcterms:W3CDTF">2018-11-22T11:00:00Z</dcterms:modified>
</cp:coreProperties>
</file>